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7CF" w14:textId="77777777" w:rsidR="003B5FE7" w:rsidRDefault="003B5FE7" w:rsidP="00F62C21">
      <w:pPr>
        <w:pStyle w:val="Kategoria"/>
        <w:ind w:left="0" w:firstLine="0"/>
        <w:rPr>
          <w:caps w:val="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7117"/>
      </w:tblGrid>
      <w:tr w:rsidR="003B5FE7" w:rsidRPr="006E6AD8" w14:paraId="22CC1C5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07C2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Nazwa dokumentu:</w:t>
            </w:r>
          </w:p>
          <w:p w14:paraId="135362DD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7368" w14:textId="5D4026D0" w:rsidR="003B5FE7" w:rsidRPr="00F62C21" w:rsidRDefault="00D40E7D" w:rsidP="00A37A36">
            <w:pPr>
              <w:ind w:right="34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 xml:space="preserve">Zał. nr. </w:t>
            </w:r>
            <w:r w:rsidR="004E0B66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 xml:space="preserve">7 Regulamin </w:t>
            </w:r>
            <w:r w:rsidR="00D32CEA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>b</w:t>
            </w:r>
            <w:r w:rsidR="004E0B66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>adania próbki</w:t>
            </w:r>
          </w:p>
        </w:tc>
      </w:tr>
      <w:tr w:rsidR="003B5FE7" w:rsidRPr="006E6AD8" w14:paraId="03FAC9B0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750D5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Właściciel: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AE98" w14:textId="4188FDE6" w:rsidR="003B5FE7" w:rsidRPr="00F62C21" w:rsidRDefault="00F62C21" w:rsidP="00A37A36">
            <w:pPr>
              <w:ind w:right="34"/>
              <w:jc w:val="center"/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</w:pPr>
            <w:r w:rsidRPr="00F62C21"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  <w:t>SAMODZIELNY PUBLICZNY ZAKŁAD OPIEKI ZDROWOTNEJ W BOCHNI “SZPITAL POWIATOWY” IM. BŁ MARTY WIECKIEJ</w:t>
            </w:r>
          </w:p>
        </w:tc>
      </w:tr>
      <w:tr w:rsidR="003B5FE7" w:rsidRPr="006E6AD8" w14:paraId="7EE02F8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1335" w14:textId="77777777" w:rsidR="003B5FE7" w:rsidRPr="00F62C21" w:rsidRDefault="003B5FE7" w:rsidP="00A37A36">
            <w:pPr>
              <w:ind w:right="308"/>
              <w:jc w:val="center"/>
              <w:rPr>
                <w:rFonts w:ascii="Calibri" w:hAnsi="Calibri" w:cs="Calibri"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 xml:space="preserve">Data dokumentu: </w:t>
            </w:r>
          </w:p>
          <w:p w14:paraId="01A5A52C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3ABD" w14:textId="1AE84FEE" w:rsidR="003B5FE7" w:rsidRPr="00F62C21" w:rsidRDefault="00356312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10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</w:t>
            </w:r>
            <w:r w:rsidR="004E0B66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0</w:t>
            </w: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3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.202</w:t>
            </w:r>
            <w:r w:rsidR="004E0B66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6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r</w:t>
            </w:r>
          </w:p>
        </w:tc>
      </w:tr>
      <w:tr w:rsidR="003B5FE7" w:rsidRPr="006E6AD8" w14:paraId="595BF4C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AB7F" w14:textId="77777777" w:rsidR="003B5FE7" w:rsidRPr="00F62C21" w:rsidRDefault="003B5FE7" w:rsidP="00A37A36">
            <w:pPr>
              <w:ind w:right="308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Wersja: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3187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final</w:t>
            </w:r>
          </w:p>
        </w:tc>
      </w:tr>
    </w:tbl>
    <w:p w14:paraId="37C9CC42" w14:textId="77777777" w:rsidR="003B5FE7" w:rsidRDefault="003B5FE7" w:rsidP="003B5FE7">
      <w:pPr>
        <w:pStyle w:val="Kategoria"/>
        <w:ind w:left="0" w:firstLine="0"/>
      </w:pPr>
    </w:p>
    <w:p w14:paraId="53ADDDA3" w14:textId="77777777" w:rsidR="003B5FE7" w:rsidRDefault="003B5FE7" w:rsidP="003B5FE7">
      <w:pPr>
        <w:pStyle w:val="Kategoria"/>
      </w:pPr>
    </w:p>
    <w:p w14:paraId="501C9200" w14:textId="77777777" w:rsidR="003B5FE7" w:rsidRDefault="003B5FE7" w:rsidP="003B5FE7">
      <w:pPr>
        <w:pStyle w:val="Kategoria"/>
      </w:pPr>
    </w:p>
    <w:p w14:paraId="7319F764" w14:textId="77777777" w:rsidR="003B5FE7" w:rsidRDefault="003B5FE7" w:rsidP="003B5FE7">
      <w:pPr>
        <w:pStyle w:val="Kategoria"/>
      </w:pPr>
    </w:p>
    <w:p w14:paraId="4634BF06" w14:textId="77777777" w:rsidR="003B5FE7" w:rsidRDefault="003B5FE7" w:rsidP="003B5FE7">
      <w:pPr>
        <w:pStyle w:val="Kategoria"/>
      </w:pPr>
    </w:p>
    <w:p w14:paraId="70912138" w14:textId="77777777" w:rsidR="003B5FE7" w:rsidRDefault="003B5FE7" w:rsidP="003B5FE7">
      <w:pPr>
        <w:pStyle w:val="Kategoria"/>
      </w:pPr>
    </w:p>
    <w:p w14:paraId="0AB44B98" w14:textId="77777777" w:rsidR="003B5FE7" w:rsidRDefault="003B5FE7" w:rsidP="003B5FE7">
      <w:pPr>
        <w:pStyle w:val="Kategoria"/>
      </w:pPr>
    </w:p>
    <w:p w14:paraId="41C4CF6D" w14:textId="77777777" w:rsidR="003B5FE7" w:rsidRDefault="003B5FE7" w:rsidP="003B5FE7">
      <w:pPr>
        <w:pStyle w:val="Kategoria"/>
      </w:pPr>
    </w:p>
    <w:p w14:paraId="36564DD5" w14:textId="77777777" w:rsidR="003B5FE7" w:rsidRDefault="003B5FE7" w:rsidP="003B5FE7">
      <w:pPr>
        <w:pStyle w:val="Kategoria"/>
      </w:pPr>
    </w:p>
    <w:p w14:paraId="27F4B7ED" w14:textId="77777777" w:rsidR="003B5FE7" w:rsidRDefault="003B5FE7" w:rsidP="003B5FE7">
      <w:pPr>
        <w:pStyle w:val="Kategoria"/>
      </w:pPr>
    </w:p>
    <w:p w14:paraId="7240C6E0" w14:textId="77777777" w:rsidR="003B5FE7" w:rsidRDefault="003B5FE7" w:rsidP="003B5FE7">
      <w:pPr>
        <w:pStyle w:val="Kategoria"/>
      </w:pPr>
      <w:r w:rsidRPr="00E64179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8574B" wp14:editId="4569A499">
                <wp:simplePos x="0" y="0"/>
                <wp:positionH relativeFrom="page">
                  <wp:posOffset>313230</wp:posOffset>
                </wp:positionH>
                <wp:positionV relativeFrom="page">
                  <wp:posOffset>6881429</wp:posOffset>
                </wp:positionV>
                <wp:extent cx="7114540" cy="654050"/>
                <wp:effectExtent l="0" t="0" r="0" b="0"/>
                <wp:wrapSquare wrapText="bothSides"/>
                <wp:docPr id="992473066" name="Pole tekstowe 99247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454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F144FED" w14:textId="77777777" w:rsidR="008C3942" w:rsidRDefault="003B5FE7" w:rsidP="008C3942">
                            <w:pPr>
                              <w:pStyle w:val="Bezodstpw"/>
                              <w:ind w:hanging="1701"/>
                              <w:rPr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B9BD5"/>
                                <w:sz w:val="28"/>
                                <w:szCs w:val="28"/>
                              </w:rPr>
                              <w:t xml:space="preserve">Adnotacje: </w:t>
                            </w:r>
                          </w:p>
                          <w:p w14:paraId="6E505B51" w14:textId="0510C2F8" w:rsidR="003B5FE7" w:rsidRPr="006E6AD8" w:rsidRDefault="003B5FE7" w:rsidP="008C3942">
                            <w:pPr>
                              <w:pStyle w:val="Bezodstpw"/>
                              <w:ind w:hanging="1701"/>
                              <w:rPr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/>
                              </w:rPr>
                              <w:t xml:space="preserve">Poniższy dokument został opracowany przez w oparciu o materiały zebrane podczas </w:t>
                            </w:r>
                            <w:r w:rsidR="00F62C21">
                              <w:rPr>
                                <w:color w:val="595959"/>
                              </w:rPr>
                              <w:t>analizy wewnętrznej</w:t>
                            </w:r>
                          </w:p>
                        </w:txbxContent>
                      </wps:txbx>
                      <wps:bodyPr vert="horz" wrap="square" lIns="1600200" tIns="0" rIns="685800" bIns="0" anchor="t" anchorCtr="0" compatLnSpc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8574B" id="_x0000_t202" coordsize="21600,21600" o:spt="202" path="m,l,21600r21600,l21600,xe">
                <v:stroke joinstyle="miter"/>
                <v:path gradientshapeok="t" o:connecttype="rect"/>
              </v:shapetype>
              <v:shape id="Pole tekstowe 992473066" o:spid="_x0000_s1026" type="#_x0000_t202" style="position:absolute;left:0;text-align:left;margin-left:24.65pt;margin-top:541.85pt;width:560.2pt;height:51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" filled="f" stroked="f">
                <v:textbox style="mso-fit-shape-to-text:t" inset="126pt,0,54pt,0">
                  <w:txbxContent>
                    <w:p w14:paraId="6F144FED" w14:textId="77777777" w:rsidR="008C3942" w:rsidRDefault="003B5FE7" w:rsidP="008C3942">
                      <w:pPr>
                        <w:pStyle w:val="Bezodstpw"/>
                        <w:ind w:hanging="1701"/>
                        <w:rPr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olor w:val="5B9BD5"/>
                          <w:sz w:val="28"/>
                          <w:szCs w:val="28"/>
                        </w:rPr>
                        <w:t xml:space="preserve">Adnotacje: </w:t>
                      </w:r>
                    </w:p>
                    <w:p w14:paraId="6E505B51" w14:textId="0510C2F8" w:rsidR="003B5FE7" w:rsidRPr="006E6AD8" w:rsidRDefault="003B5FE7" w:rsidP="008C3942">
                      <w:pPr>
                        <w:pStyle w:val="Bezodstpw"/>
                        <w:ind w:hanging="1701"/>
                        <w:rPr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olor w:val="595959"/>
                        </w:rPr>
                        <w:t xml:space="preserve">Poniższy dokument został opracowany przez w oparciu o materiały zebrane podczas </w:t>
                      </w:r>
                      <w:r w:rsidR="00F62C21">
                        <w:rPr>
                          <w:color w:val="595959"/>
                        </w:rPr>
                        <w:t>analizy wewnętrznej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A1A8007" w14:textId="77777777" w:rsidR="003B5FE7" w:rsidRDefault="003B5FE7" w:rsidP="003B5FE7">
      <w:pPr>
        <w:pStyle w:val="Kategoria"/>
      </w:pPr>
    </w:p>
    <w:p w14:paraId="25AE61BD" w14:textId="77777777" w:rsidR="003B5FE7" w:rsidRDefault="003B5FE7" w:rsidP="003B5FE7">
      <w:pPr>
        <w:pStyle w:val="Kategoria"/>
      </w:pPr>
    </w:p>
    <w:p w14:paraId="3930AADF" w14:textId="77777777" w:rsidR="00F62C21" w:rsidRDefault="00F62C21" w:rsidP="003B5FE7">
      <w:pPr>
        <w:pStyle w:val="Kategoria"/>
      </w:pPr>
    </w:p>
    <w:p w14:paraId="01842520" w14:textId="77777777" w:rsidR="00F62C21" w:rsidRDefault="00F62C21" w:rsidP="003B5FE7">
      <w:pPr>
        <w:pStyle w:val="Kategoria"/>
      </w:pPr>
    </w:p>
    <w:p w14:paraId="4DD63C1F" w14:textId="4B7F878D" w:rsidR="00C343B9" w:rsidRPr="00A63DF3" w:rsidRDefault="004E0B66" w:rsidP="00C343B9">
      <w:pPr>
        <w:pStyle w:val="Kategoria"/>
      </w:pPr>
      <w:r>
        <w:lastRenderedPageBreak/>
        <w:t>Postanowienia ogólne</w:t>
      </w:r>
    </w:p>
    <w:p w14:paraId="2ECD5FEF" w14:textId="77777777" w:rsidR="00C343B9" w:rsidRPr="00A63DF3" w:rsidRDefault="00C343B9" w:rsidP="00A63DF3">
      <w:pPr>
        <w:spacing w:line="360" w:lineRule="auto"/>
        <w:jc w:val="both"/>
        <w:rPr>
          <w:rFonts w:ascii="Calibri" w:hAnsi="Calibri" w:cs="Calibri"/>
        </w:rPr>
      </w:pPr>
    </w:p>
    <w:p w14:paraId="5D385A28" w14:textId="671AA1B7" w:rsidR="003B77D2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Przez próbkę rozumie się system informatyczny oferowany przez Wykonawcę dla wykonania Systemu Elektronicznego Obiegu Dokumentów skonfigurowany na poziomie możliwości zaprezentowania obszarów wymaganych dla próbki. </w:t>
      </w:r>
    </w:p>
    <w:p w14:paraId="2F796BBD" w14:textId="18F9AC91" w:rsidR="004E0B66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jest zobowiązany do dostarczenia próbki do siedziby Zamawiającego przed terminem składania ofert. </w:t>
      </w:r>
    </w:p>
    <w:p w14:paraId="59AFCC06" w14:textId="7D19322F" w:rsidR="004E0B66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Próbka stanowi przedmiotowy środek dowodowy w rozumieniu art. 7 pkt. 20 PZP. </w:t>
      </w:r>
    </w:p>
    <w:p w14:paraId="0D3AA4F4" w14:textId="41EE6A6A" w:rsidR="004E0B66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Cele badania próbki: </w:t>
      </w:r>
    </w:p>
    <w:p w14:paraId="1475EA12" w14:textId="3DDECCA4" w:rsidR="004E0B66" w:rsidRDefault="004E0B66" w:rsidP="004E0B6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Potwierdzenia technicznej możliwości spienienia przez oferowany system wymagań funkcjonalnych zdefiniowanych przez Zamawiającego. </w:t>
      </w:r>
    </w:p>
    <w:p w14:paraId="57CB5730" w14:textId="6223009E" w:rsidR="004E0B66" w:rsidRDefault="004E0B66" w:rsidP="004E0B6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Brak zadeklarowania konkretnej funkcjonalności systemu jest równoznaczne z uznaniem, że oferowany system nie posiada tej funkcjonalności, w takim przypadku Zamawiający ma prawo do odrzucenia oferty bez przeprowadzenia badania próbki. </w:t>
      </w:r>
    </w:p>
    <w:p w14:paraId="2A7D4DF1" w14:textId="32EB92EE" w:rsidR="004E0B66" w:rsidRDefault="004E0B66" w:rsidP="004E0B6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4E0B66">
        <w:rPr>
          <w:rFonts w:ascii="Calibri" w:hAnsi="Calibri" w:cs="Calibri"/>
        </w:rPr>
        <w:t xml:space="preserve">Potwierdzenia technicznej możliwości realizacji integracji z systemem Asseco Infomedica. </w:t>
      </w:r>
    </w:p>
    <w:p w14:paraId="232257E1" w14:textId="4F26B18B" w:rsidR="004E0B66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Badanie próbki jest dokonywane w ramach kryterium oceny ofert. </w:t>
      </w:r>
    </w:p>
    <w:p w14:paraId="39D653D2" w14:textId="79AD9928" w:rsidR="004E0B66" w:rsidRDefault="004E0B66" w:rsidP="004E0B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przystąpi do badania próbki wyłącznie w sytuacji, gdy oferta Wykonawcy nie podlegała odrzuceniu przed przystąpieniem do badania próbki, w szczególności na podstawie art. 226 ust. 1 pkt. 1, pkt. 3 – pkt. 8, pkt. 10-12 lub 14 PZP. </w:t>
      </w:r>
    </w:p>
    <w:p w14:paraId="1C6D0BD3" w14:textId="77777777" w:rsidR="004E0B66" w:rsidRDefault="004E0B66" w:rsidP="004E0B66">
      <w:pPr>
        <w:spacing w:line="360" w:lineRule="auto"/>
        <w:jc w:val="both"/>
        <w:rPr>
          <w:rFonts w:ascii="Calibri" w:hAnsi="Calibri" w:cs="Calibri"/>
        </w:rPr>
      </w:pPr>
    </w:p>
    <w:p w14:paraId="7E800F76" w14:textId="4E5F85A8" w:rsidR="004E0B66" w:rsidRPr="00A63DF3" w:rsidRDefault="004E0B66" w:rsidP="004E0B66">
      <w:pPr>
        <w:pStyle w:val="Kategoria"/>
      </w:pPr>
      <w:r>
        <w:t>Postanowienia szczegółowe</w:t>
      </w:r>
    </w:p>
    <w:p w14:paraId="66C973F7" w14:textId="51D71FD8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Badania próbki dokonują członkowie Komisji przetargowej, dopuszcza się udział w badaniu próbki także osób posiadających kompetencje w zakresie implementacji systemów teleinformatycznych klasy EOD. </w:t>
      </w:r>
    </w:p>
    <w:p w14:paraId="664CCF9C" w14:textId="66B9CD26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Badanie próbki będzie realizowane poprzez jej stacjonarną prezentację przez Wykonawcę w siedzibie Zamawiającego. </w:t>
      </w:r>
    </w:p>
    <w:p w14:paraId="7D902821" w14:textId="5288FEFF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Prezentacja będzie wykonywana na zasobach informatycznych Wykonawcy. </w:t>
      </w:r>
    </w:p>
    <w:p w14:paraId="07AACF42" w14:textId="57B0A0D6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Próbka prezentuje oprogramowanie w wersji demonstracyjnej lub testowej, ale w pełni skonfigurowane i gotowe do praktycznej prezentacji. </w:t>
      </w:r>
    </w:p>
    <w:p w14:paraId="20DEB7BB" w14:textId="3895EDD7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Próbka musi zakładać prezentacje działającego systemu informatycznego</w:t>
      </w:r>
      <w:r w:rsidR="002F4BC6">
        <w:rPr>
          <w:rFonts w:ascii="Calibri" w:hAnsi="Calibri" w:cs="Calibri"/>
        </w:rPr>
        <w:t xml:space="preserve"> w wersji demonstracyjnej</w:t>
      </w:r>
      <w:r>
        <w:rPr>
          <w:rFonts w:ascii="Calibri" w:hAnsi="Calibri" w:cs="Calibri"/>
        </w:rPr>
        <w:t xml:space="preserve">, nie będzie przyjmowany format nagrań, zdjęć i prezentacji np. Power Point. </w:t>
      </w:r>
    </w:p>
    <w:p w14:paraId="614CFAC3" w14:textId="2489509E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Badanie próbki będzie odbywać się w jednym lub w kilku dniach w zależności od ilości oferentów. </w:t>
      </w:r>
    </w:p>
    <w:p w14:paraId="23281221" w14:textId="380C81F8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Kolejność prezentacji próbek będzie uzależniona od kolejności złożenia ofert przez Wykonawców, z zastrzeżeniem, że kwalifikowane będą jedynie oferty, które nie zostały odrzucone z uwagi na braki funkcjonalne. </w:t>
      </w:r>
    </w:p>
    <w:p w14:paraId="652F5EBE" w14:textId="1CCBEBD2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przedstawi Wykonawcom konkretną datę i godzinę prezentacji próbki z wyprzedzeniem minimum </w:t>
      </w:r>
      <w:r w:rsidR="002F4BC6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dni roboczych. </w:t>
      </w:r>
    </w:p>
    <w:p w14:paraId="33F7C318" w14:textId="1335C2EC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Badanie próbek będzie odbywać się w siedzibie Zamawiającego, który odpowiada za przygotowanie zasobów w zakresie: pomieszczenia, zasilania i zasobów do realizacji prezentacji multimedialnych (rzutnik / telewizor). </w:t>
      </w:r>
    </w:p>
    <w:p w14:paraId="22FEB717" w14:textId="75626BC7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przeznaczony na prezentację wynosi </w:t>
      </w:r>
      <w:r w:rsidR="002F4BC6">
        <w:rPr>
          <w:rFonts w:ascii="Calibri" w:hAnsi="Calibri" w:cs="Calibri"/>
        </w:rPr>
        <w:t xml:space="preserve">maksymalnie </w:t>
      </w:r>
      <w:r w:rsidR="004517CD">
        <w:rPr>
          <w:rFonts w:ascii="Calibri" w:hAnsi="Calibri" w:cs="Calibri"/>
        </w:rPr>
        <w:t>180</w:t>
      </w:r>
      <w:r>
        <w:rPr>
          <w:rFonts w:ascii="Calibri" w:hAnsi="Calibri" w:cs="Calibri"/>
        </w:rPr>
        <w:t xml:space="preserve"> minut licząc od momentu rozpoczęcia prezentacji zgodnie z wyznaczonym terminem i godziną. </w:t>
      </w:r>
    </w:p>
    <w:p w14:paraId="7C4982D2" w14:textId="111D8527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może korzystać z pomocy technicznej w postaci np. konsultantów lub inżynierów technicznych lub reprezentantów producenta </w:t>
      </w:r>
      <w:r w:rsidR="002F4BC6">
        <w:rPr>
          <w:rFonts w:ascii="Calibri" w:hAnsi="Calibri" w:cs="Calibri"/>
        </w:rPr>
        <w:t xml:space="preserve">oferowanego </w:t>
      </w:r>
      <w:r>
        <w:rPr>
          <w:rFonts w:ascii="Calibri" w:hAnsi="Calibri" w:cs="Calibri"/>
        </w:rPr>
        <w:t xml:space="preserve">oprogramowania. </w:t>
      </w:r>
    </w:p>
    <w:p w14:paraId="75FCF29B" w14:textId="6DB97A9A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wystąpienia podczas prezentacji błędów oprogramowania dopuszcza się wykonanie zmian i popraw niemniej nie wydłuża to czasu </w:t>
      </w:r>
      <w:r w:rsidR="002F4BC6">
        <w:rPr>
          <w:rFonts w:ascii="Calibri" w:hAnsi="Calibri" w:cs="Calibri"/>
        </w:rPr>
        <w:t>przewidzianego na prezentację</w:t>
      </w:r>
      <w:r>
        <w:rPr>
          <w:rFonts w:ascii="Calibri" w:hAnsi="Calibri" w:cs="Calibri"/>
        </w:rPr>
        <w:t xml:space="preserve">. </w:t>
      </w:r>
    </w:p>
    <w:p w14:paraId="5E95E168" w14:textId="77777777" w:rsidR="004E0B66" w:rsidRDefault="004E0B66" w:rsidP="004E0B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wystąpienia błędu krytycznego, który uniemożliwia dalszą prezentację, prezentacja jest uznana za zakończoną a system oferowany przez Wykonawcę zostanie uznany za niezgodny z wymaganiami funkcjonalnymi: </w:t>
      </w:r>
    </w:p>
    <w:p w14:paraId="0AA3F802" w14:textId="6BED2F36" w:rsidR="004E0B66" w:rsidRDefault="004E0B66" w:rsidP="004E0B66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Jeżeli błąd krytyczny uniemożliwił przeprowadzenie prezentacji to </w:t>
      </w:r>
      <w:r w:rsidR="00955DBF">
        <w:rPr>
          <w:rFonts w:ascii="Calibri" w:hAnsi="Calibri" w:cs="Calibri"/>
        </w:rPr>
        <w:t>zostanie przyznane 0 punktów.</w:t>
      </w:r>
    </w:p>
    <w:p w14:paraId="4B6E9F6C" w14:textId="2989CDDA" w:rsidR="004E0B66" w:rsidRDefault="004E0B66" w:rsidP="004E0B66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Jeżeli błąd uniemożliwił prezentację danej funkcjonalności to zostaje za nią przyznane 0 punktów, nie generuje to na automatycznego odrzucenie oferty.  </w:t>
      </w:r>
    </w:p>
    <w:p w14:paraId="29E8623B" w14:textId="3D9C3635" w:rsidR="00715395" w:rsidRDefault="00715395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Postanowienia z punktu 13 stosuje się także w przypadku upływu czasu przeznaczonego na prezentację próbki przez Wykonawcę, w przypadku nie przeprowadzenia całości prezentacji próbki. </w:t>
      </w:r>
    </w:p>
    <w:p w14:paraId="6A5A99B2" w14:textId="37DC4E94" w:rsidR="002F4BC6" w:rsidRDefault="002F4BC6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Potencjalne awarie sprzętu nie będą interpretowane jako brak funkcjonalności systemu ofertowanego przez Wykonawcę. W przypadku awarii sprzętu (np. laptopa) dopuszcza się wydłużenie czasu prezentacji lub jej przeniesienie na inny termin, który nie będzie dłuższy niż 2 dni robocze licząc od pierwotnej daty prezentacji. </w:t>
      </w:r>
    </w:p>
    <w:p w14:paraId="05DA08AB" w14:textId="4C8832AC" w:rsidR="00715395" w:rsidRDefault="00C6549A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ma prawo zażądać zmiany parametrów wejściowych wprowadzanych na etapie prezentacji próbki, na inne podane przez Zamawiającego celem wykluczenia symulacji danej funkcjonalności lub jej statycznego umieszczenia w interfejsie oprogramowania EOD. </w:t>
      </w:r>
    </w:p>
    <w:p w14:paraId="26C8D7AB" w14:textId="79147669" w:rsidR="00C6549A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Spełnianie wymaganych funkcjonalności dla systemu jest badane na zasadzie „jest-brak” czyli jednoznacznego określenia „Tak” lub „Nie”. </w:t>
      </w:r>
    </w:p>
    <w:p w14:paraId="6E11608B" w14:textId="1D8D4BAE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pozytywnej weryfikacji danej funkcjonalności wymaganej Komisja przetargowa uzna, że funkcjonalność została zaprezentowana i prezentacja wykazała jej spełnienie. </w:t>
      </w:r>
    </w:p>
    <w:p w14:paraId="34996F78" w14:textId="56A40312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Wykonawca nie stawi się na prezentację próbki z przyczyn zależnych od Wykonawcy Zamawiający odrzuci ofertę Wykonawcy. </w:t>
      </w:r>
    </w:p>
    <w:p w14:paraId="1B88EF41" w14:textId="16BC594E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Wykonawca nie stawi się na prezentację próbki z przyczyn niezależnych od Wykonawcy, Zamawiający przesunie termin prezentacji próbki, z zastrzeżeniem, że maksymalny czas przesunięcia to 3 dni robocze. </w:t>
      </w:r>
    </w:p>
    <w:p w14:paraId="5F98DD82" w14:textId="5E768894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Zwrot próbek nastąpi zgodnie z przepisami ustawy z dnia 11 września 2019 roku – Prawo Zamówień Publicznych. </w:t>
      </w:r>
    </w:p>
    <w:p w14:paraId="532353A8" w14:textId="07379EC8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Prezentacja próbek odbywa się indywidualnie dla każdego Wykonawcy. </w:t>
      </w:r>
    </w:p>
    <w:p w14:paraId="53A608D6" w14:textId="12AB001A" w:rsidR="005C5C28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Prezentacja próbek jest jawna. Zamawiający odpuszcza wyłączenie jawności prezentacji próbki w przypadku zastrzeżenia przez Wykonawcę tajemnicy przedsiębiorstwa w rozumieniu ustawy o zwalczaniu nieuczciwej konkurencji, w zakresie dot. Próbki. Zastrzeżenie tajemnicy przedsiębiorstwa powinno nastąpić najpóźniej w momencie złożenia próbki w siedzibie Zamawiającego. Zastrzeżenie tajemnicy musi zawierać merytoryczne uzasadnienie. </w:t>
      </w:r>
    </w:p>
    <w:p w14:paraId="6B0C984A" w14:textId="26D39EC4" w:rsidR="005C5C28" w:rsidRPr="004E0B66" w:rsidRDefault="005C5C28" w:rsidP="007153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celu udokumentowania przebiegu prezentacji zostanie ona nagrana przy pomocy dowolnego oprogramowania umożliwiającego nagrywanie prezentacji (np. Microsoft Teams). </w:t>
      </w:r>
    </w:p>
    <w:sectPr w:rsidR="005C5C28" w:rsidRPr="004E0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5732D"/>
    <w:multiLevelType w:val="hybridMultilevel"/>
    <w:tmpl w:val="DAA21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44F39"/>
    <w:multiLevelType w:val="hybridMultilevel"/>
    <w:tmpl w:val="7C6A4E68"/>
    <w:lvl w:ilvl="0" w:tplc="0CE03B8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30CA9"/>
    <w:multiLevelType w:val="hybridMultilevel"/>
    <w:tmpl w:val="77C09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00824">
    <w:abstractNumId w:val="1"/>
  </w:num>
  <w:num w:numId="2" w16cid:durableId="811211239">
    <w:abstractNumId w:val="0"/>
  </w:num>
  <w:num w:numId="3" w16cid:durableId="1811554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B9"/>
    <w:rsid w:val="00085C90"/>
    <w:rsid w:val="001C1197"/>
    <w:rsid w:val="00210818"/>
    <w:rsid w:val="00254DB3"/>
    <w:rsid w:val="002F1C59"/>
    <w:rsid w:val="002F4BC6"/>
    <w:rsid w:val="00356312"/>
    <w:rsid w:val="003B5FE7"/>
    <w:rsid w:val="003B77D2"/>
    <w:rsid w:val="00435887"/>
    <w:rsid w:val="004517CD"/>
    <w:rsid w:val="00481E68"/>
    <w:rsid w:val="004E0B66"/>
    <w:rsid w:val="0052316F"/>
    <w:rsid w:val="005C5C28"/>
    <w:rsid w:val="005F1A5D"/>
    <w:rsid w:val="00621917"/>
    <w:rsid w:val="00700022"/>
    <w:rsid w:val="00715395"/>
    <w:rsid w:val="0081748E"/>
    <w:rsid w:val="008C3942"/>
    <w:rsid w:val="008D578B"/>
    <w:rsid w:val="00935BDA"/>
    <w:rsid w:val="00936652"/>
    <w:rsid w:val="00955DBF"/>
    <w:rsid w:val="00991167"/>
    <w:rsid w:val="00997F8F"/>
    <w:rsid w:val="00A333AB"/>
    <w:rsid w:val="00A63DF3"/>
    <w:rsid w:val="00AF45D6"/>
    <w:rsid w:val="00B7736D"/>
    <w:rsid w:val="00BB01C5"/>
    <w:rsid w:val="00BC6B31"/>
    <w:rsid w:val="00C343B9"/>
    <w:rsid w:val="00C6549A"/>
    <w:rsid w:val="00CB0854"/>
    <w:rsid w:val="00D32CEA"/>
    <w:rsid w:val="00D3703B"/>
    <w:rsid w:val="00D40E7D"/>
    <w:rsid w:val="00E45A52"/>
    <w:rsid w:val="00F1400A"/>
    <w:rsid w:val="00F62C21"/>
    <w:rsid w:val="00F9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78CE"/>
  <w15:chartTrackingRefBased/>
  <w15:docId w15:val="{7721561D-99F4-144D-B3AD-D337E588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3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4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3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3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3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3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3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3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3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3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3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3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3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3B9"/>
    <w:rPr>
      <w:b/>
      <w:bCs/>
      <w:smallCaps/>
      <w:color w:val="0F4761" w:themeColor="accent1" w:themeShade="BF"/>
      <w:spacing w:val="5"/>
    </w:rPr>
  </w:style>
  <w:style w:type="paragraph" w:customStyle="1" w:styleId="Kategoria">
    <w:name w:val="Kategoria"/>
    <w:basedOn w:val="Normalny"/>
    <w:link w:val="KategoriaZnak"/>
    <w:qFormat/>
    <w:rsid w:val="00C343B9"/>
    <w:pPr>
      <w:numPr>
        <w:ilvl w:val="4"/>
      </w:numPr>
      <w:pBdr>
        <w:top w:val="none" w:sz="0" w:space="0" w:color="000000"/>
        <w:left w:val="none" w:sz="0" w:space="0" w:color="000000"/>
        <w:bottom w:val="single" w:sz="6" w:space="0" w:color="5B9BD5"/>
        <w:right w:val="none" w:sz="0" w:space="0" w:color="000000"/>
      </w:pBdr>
      <w:tabs>
        <w:tab w:val="num" w:pos="0"/>
      </w:tabs>
      <w:spacing w:before="200" w:line="360" w:lineRule="auto"/>
      <w:ind w:left="1008" w:hanging="1008"/>
      <w:jc w:val="both"/>
      <w:outlineLvl w:val="4"/>
    </w:pPr>
    <w:rPr>
      <w:rFonts w:ascii="Calibri" w:eastAsia="Calibri" w:hAnsi="Calibri" w:cs="Calibri"/>
      <w:caps/>
      <w:color w:val="2E74B5"/>
      <w:spacing w:val="10"/>
      <w:lang w:eastAsia="zh-CN" w:bidi="hi-IN"/>
    </w:rPr>
  </w:style>
  <w:style w:type="character" w:customStyle="1" w:styleId="KategoriaZnak">
    <w:name w:val="Kategoria Znak"/>
    <w:basedOn w:val="Domylnaczcionkaakapitu"/>
    <w:link w:val="Kategoria"/>
    <w:rsid w:val="00C343B9"/>
    <w:rPr>
      <w:rFonts w:ascii="Calibri" w:eastAsia="Calibri" w:hAnsi="Calibri" w:cs="Calibri"/>
      <w:caps/>
      <w:color w:val="2E74B5"/>
      <w:spacing w:val="10"/>
      <w:kern w:val="0"/>
      <w:lang w:eastAsia="zh-CN" w:bidi="hi-IN"/>
      <w14:ligatures w14:val="none"/>
    </w:rPr>
  </w:style>
  <w:style w:type="paragraph" w:styleId="Bezodstpw">
    <w:name w:val="No Spacing"/>
    <w:uiPriority w:val="1"/>
    <w:qFormat/>
    <w:rsid w:val="003B5FE7"/>
    <w:pPr>
      <w:spacing w:before="100"/>
    </w:pPr>
    <w:rPr>
      <w:rFonts w:eastAsiaTheme="minorEastAsia"/>
      <w:kern w:val="0"/>
      <w:sz w:val="20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Ważydrąg</dc:creator>
  <cp:keywords/>
  <dc:description/>
  <cp:lastModifiedBy>Michał Ważydrąg</cp:lastModifiedBy>
  <cp:revision>26</cp:revision>
  <dcterms:created xsi:type="dcterms:W3CDTF">2025-06-04T12:23:00Z</dcterms:created>
  <dcterms:modified xsi:type="dcterms:W3CDTF">2026-03-10T21:55:00Z</dcterms:modified>
</cp:coreProperties>
</file>